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color w:val="auto"/>
          <w:sz w:val="44"/>
          <w:szCs w:val="44"/>
          <w:lang w:eastAsia="zh-CN"/>
        </w:rPr>
      </w:pPr>
      <w:bookmarkStart w:id="0" w:name="OLE_LINK1"/>
      <w:r>
        <w:rPr>
          <w:rFonts w:hint="eastAsia"/>
          <w:b/>
          <w:bCs/>
          <w:color w:val="auto"/>
          <w:sz w:val="44"/>
          <w:szCs w:val="44"/>
        </w:rPr>
        <w:t>认证</w:t>
      </w:r>
      <w:r>
        <w:rPr>
          <w:rFonts w:hint="eastAsia"/>
          <w:b/>
          <w:bCs/>
          <w:color w:val="auto"/>
          <w:sz w:val="44"/>
          <w:szCs w:val="44"/>
          <w:lang w:val="en-US" w:eastAsia="zh-CN"/>
        </w:rPr>
        <w:t>信息反馈</w:t>
      </w:r>
      <w:r>
        <w:rPr>
          <w:rFonts w:hint="eastAsia"/>
          <w:b/>
          <w:bCs/>
          <w:color w:val="auto"/>
          <w:sz w:val="44"/>
          <w:szCs w:val="44"/>
        </w:rPr>
        <w:t>处理程序</w:t>
      </w:r>
      <w:r>
        <w:rPr>
          <w:rFonts w:hint="eastAsia"/>
          <w:b/>
          <w:bCs/>
          <w:color w:val="auto"/>
          <w:sz w:val="44"/>
          <w:szCs w:val="44"/>
          <w:lang w:eastAsia="zh-CN"/>
        </w:rPr>
        <w:t>（</w:t>
      </w:r>
      <w:r>
        <w:rPr>
          <w:rFonts w:hint="eastAsia"/>
          <w:b/>
          <w:bCs/>
          <w:color w:val="auto"/>
          <w:sz w:val="44"/>
          <w:szCs w:val="44"/>
          <w:lang w:val="en-US" w:eastAsia="zh-CN"/>
        </w:rPr>
        <w:t>含申投诉</w:t>
      </w:r>
      <w:r>
        <w:rPr>
          <w:rFonts w:hint="eastAsia"/>
          <w:b/>
          <w:bCs/>
          <w:color w:val="auto"/>
          <w:sz w:val="44"/>
          <w:szCs w:val="44"/>
          <w:lang w:eastAsia="zh-CN"/>
        </w:rPr>
        <w:t>）</w:t>
      </w:r>
    </w:p>
    <w:bookmarkEnd w:id="0"/>
    <w:p>
      <w:pPr>
        <w:numPr>
          <w:ilvl w:val="0"/>
          <w:numId w:val="1"/>
        </w:numPr>
        <w:tabs>
          <w:tab w:val="clear" w:pos="312"/>
        </w:tabs>
        <w:spacing w:line="360" w:lineRule="auto"/>
        <w:jc w:val="left"/>
        <w:rPr>
          <w:rFonts w:hint="eastAsia"/>
          <w:color w:val="auto"/>
          <w:sz w:val="24"/>
          <w:szCs w:val="24"/>
          <w:lang w:val="en-US" w:eastAsia="zh-CN"/>
        </w:rPr>
      </w:pPr>
      <w:r>
        <w:rPr>
          <w:rFonts w:hint="eastAsia"/>
          <w:color w:val="auto"/>
          <w:sz w:val="24"/>
          <w:szCs w:val="24"/>
          <w:lang w:val="en-US" w:eastAsia="zh-CN"/>
        </w:rPr>
        <w:t>申诉</w:t>
      </w:r>
    </w:p>
    <w:p>
      <w:pPr>
        <w:spacing w:line="360" w:lineRule="auto"/>
        <w:jc w:val="left"/>
        <w:rPr>
          <w:rFonts w:hint="eastAsia"/>
          <w:color w:val="auto"/>
          <w:sz w:val="24"/>
          <w:szCs w:val="24"/>
          <w:lang w:val="en-US" w:eastAsia="zh-CN"/>
        </w:rPr>
      </w:pPr>
      <w:r>
        <w:rPr>
          <w:rFonts w:hint="eastAsia"/>
          <w:color w:val="auto"/>
          <w:sz w:val="24"/>
          <w:szCs w:val="24"/>
          <w:lang w:val="en-US" w:eastAsia="zh-CN"/>
        </w:rPr>
        <w:t>1.1申诉的提出</w:t>
      </w:r>
    </w:p>
    <w:p>
      <w:pPr>
        <w:spacing w:line="360" w:lineRule="auto"/>
        <w:jc w:val="left"/>
        <w:rPr>
          <w:rFonts w:hint="default"/>
          <w:color w:val="auto"/>
          <w:sz w:val="24"/>
          <w:szCs w:val="24"/>
          <w:lang w:val="en-US" w:eastAsia="zh-CN"/>
        </w:rPr>
      </w:pPr>
      <w:r>
        <w:rPr>
          <w:rFonts w:hint="eastAsia"/>
          <w:color w:val="auto"/>
          <w:sz w:val="24"/>
          <w:szCs w:val="24"/>
          <w:lang w:val="en-US" w:eastAsia="zh-CN"/>
        </w:rPr>
        <w:t>1.1.1</w:t>
      </w:r>
      <w:r>
        <w:rPr>
          <w:rFonts w:hint="default"/>
          <w:color w:val="auto"/>
          <w:sz w:val="24"/>
          <w:szCs w:val="24"/>
          <w:lang w:val="en-US" w:eastAsia="zh-CN"/>
        </w:rPr>
        <w:t>申请组织或获证组织与公司在认证过程中就认证程序和认证技术不同意见的书面表述，或者是与公司在认证过程中就认证程序和认证技术不同意见的书面表述，以及对公司作出的与其期望的认证状态有关的不利决定所提出的重新考虑的书面请求。申诉人对本公司作出的不利决定有异议时，在本公司作出上述决定的三个月内，可以提出申诉。</w:t>
      </w:r>
    </w:p>
    <w:p>
      <w:pPr>
        <w:spacing w:line="360" w:lineRule="auto"/>
        <w:jc w:val="left"/>
        <w:rPr>
          <w:rFonts w:hint="eastAsia"/>
          <w:color w:val="auto"/>
          <w:sz w:val="24"/>
          <w:szCs w:val="24"/>
          <w:lang w:val="en-US" w:eastAsia="zh-CN"/>
        </w:rPr>
      </w:pPr>
      <w:r>
        <w:rPr>
          <w:rFonts w:hint="eastAsia"/>
          <w:color w:val="auto"/>
          <w:sz w:val="24"/>
          <w:szCs w:val="24"/>
          <w:lang w:val="en-US" w:eastAsia="zh-CN"/>
        </w:rPr>
        <w:t>（注：不利决定包括：拒绝接受申请、终止审核、出具的不合格报告、要求采取纠正或纠正措施、缩小认证范围、不予认证授予\保持\更新、暂停或撤销认证证书、限制使用认证证书\审核报告\标志等任何其他措施。）</w:t>
      </w:r>
    </w:p>
    <w:p>
      <w:pPr>
        <w:spacing w:line="360" w:lineRule="auto"/>
        <w:jc w:val="left"/>
        <w:rPr>
          <w:rFonts w:hint="eastAsia"/>
          <w:color w:val="auto"/>
          <w:sz w:val="24"/>
          <w:szCs w:val="24"/>
          <w:lang w:val="en-US" w:eastAsia="zh-CN"/>
        </w:rPr>
      </w:pPr>
      <w:r>
        <w:rPr>
          <w:rFonts w:hint="eastAsia"/>
          <w:color w:val="auto"/>
          <w:sz w:val="24"/>
          <w:szCs w:val="24"/>
          <w:lang w:val="en-US" w:eastAsia="zh-CN"/>
        </w:rPr>
        <w:t>1.1.2所有申诉必须以“申诉函”书面正式提出。</w:t>
      </w:r>
    </w:p>
    <w:p>
      <w:pPr>
        <w:spacing w:line="360" w:lineRule="auto"/>
        <w:jc w:val="left"/>
        <w:rPr>
          <w:rFonts w:hint="eastAsia"/>
          <w:color w:val="auto"/>
          <w:sz w:val="24"/>
          <w:szCs w:val="24"/>
          <w:lang w:val="en-US" w:eastAsia="zh-CN"/>
        </w:rPr>
      </w:pPr>
      <w:r>
        <w:rPr>
          <w:rFonts w:hint="eastAsia"/>
          <w:color w:val="auto"/>
          <w:sz w:val="24"/>
          <w:szCs w:val="24"/>
          <w:lang w:val="en-US" w:eastAsia="zh-CN"/>
        </w:rPr>
        <w:t>1.1.3审核组与受审核组织在现场审核发生的就认证程序和认证技术的各执己见，如果经审核组长与受审组织依据认证标准协商能够处理的，不作为申诉处理；在协商无效的情况下，受审核组织将就认证程序和认证技术不同意见的书面表述立即递交审核部，由审核部协调解决，并报技术部备案，审核部无法解决时由总经理/管理者代表协调解决。</w:t>
      </w:r>
    </w:p>
    <w:p>
      <w:pPr>
        <w:spacing w:line="360" w:lineRule="auto"/>
        <w:jc w:val="left"/>
        <w:rPr>
          <w:rFonts w:cs="Arial"/>
          <w:bCs/>
          <w:color w:val="auto"/>
          <w:sz w:val="24"/>
        </w:rPr>
      </w:pPr>
      <w:r>
        <w:rPr>
          <w:rFonts w:hint="eastAsia"/>
          <w:color w:val="auto"/>
          <w:sz w:val="24"/>
          <w:szCs w:val="24"/>
          <w:lang w:val="en-US" w:eastAsia="zh-CN"/>
        </w:rPr>
        <w:t>1.2</w:t>
      </w:r>
      <w:r>
        <w:rPr>
          <w:rFonts w:cs="Arial"/>
          <w:bCs/>
          <w:color w:val="auto"/>
          <w:sz w:val="24"/>
        </w:rPr>
        <w:t>申诉的调查和处理</w:t>
      </w:r>
      <w:bookmarkStart w:id="1" w:name="_GoBack"/>
      <w:bookmarkEnd w:id="1"/>
    </w:p>
    <w:p>
      <w:pPr>
        <w:spacing w:line="360" w:lineRule="auto"/>
        <w:jc w:val="left"/>
        <w:rPr>
          <w:rFonts w:hint="eastAsia" w:cs="Arial"/>
          <w:bCs/>
          <w:color w:val="auto"/>
          <w:sz w:val="24"/>
          <w:lang w:val="en-US" w:eastAsia="zh-CN"/>
        </w:rPr>
      </w:pPr>
      <w:r>
        <w:rPr>
          <w:rFonts w:hint="eastAsia" w:cs="Arial"/>
          <w:bCs/>
          <w:color w:val="auto"/>
          <w:sz w:val="24"/>
          <w:lang w:val="en-US" w:eastAsia="zh-CN"/>
        </w:rPr>
        <w:t>1.2.1在现场审核中发生的申诉，申诉人应以书面的形式向公司技术部提出，在接到申诉函后10个工作日内由公司总经理/管理者代表组织责任部门协调解决，授权组成申诉处理工作组，应确保参与申诉处理过程的人员没有实施申诉涉及的审核，也没有做出申诉涉及的认证决定。技术部负责将申诉工作组名单通知申诉/投诉人，征求其意见，申诉人对申诉工作组成员有异议的，由本公司解释或调整。</w:t>
      </w:r>
    </w:p>
    <w:p>
      <w:pPr>
        <w:spacing w:line="360" w:lineRule="auto"/>
        <w:jc w:val="left"/>
        <w:rPr>
          <w:rFonts w:hint="default" w:cs="Arial"/>
          <w:bCs/>
          <w:color w:val="auto"/>
          <w:sz w:val="24"/>
          <w:lang w:val="en-US" w:eastAsia="zh-CN"/>
        </w:rPr>
      </w:pPr>
      <w:r>
        <w:rPr>
          <w:rFonts w:hint="eastAsia" w:cs="Arial"/>
          <w:bCs/>
          <w:color w:val="auto"/>
          <w:sz w:val="24"/>
          <w:lang w:val="en-US" w:eastAsia="zh-CN"/>
        </w:rPr>
        <w:t>1.2.2</w:t>
      </w:r>
      <w:r>
        <w:rPr>
          <w:rFonts w:hint="default" w:cs="Arial"/>
          <w:bCs/>
          <w:color w:val="auto"/>
          <w:sz w:val="24"/>
          <w:lang w:val="en-US" w:eastAsia="zh-CN"/>
        </w:rPr>
        <w:t>不在现场审核中发生的申诉，申诉人应以书面的形式向公司技术部提出，在接到申诉函后10个工作日内由公司总经理/管理者代表组织责任部门协调解决，授权组成申诉处理工作组，应确保参与申诉处理过程的人员没有实施申诉涉及的审核，也没有做出申诉涉及的认证决定。技术部负责将申诉工作组名单通知申诉/投诉人，征求其意见，申诉人对申诉工作组成员有异议的，由本公司解释或调整。</w:t>
      </w:r>
    </w:p>
    <w:p>
      <w:pPr>
        <w:spacing w:line="360" w:lineRule="auto"/>
        <w:jc w:val="left"/>
        <w:rPr>
          <w:rFonts w:hint="default" w:cs="Arial"/>
          <w:bCs/>
          <w:color w:val="auto"/>
          <w:sz w:val="24"/>
          <w:lang w:val="en-US" w:eastAsia="zh-CN"/>
        </w:rPr>
      </w:pPr>
      <w:r>
        <w:rPr>
          <w:rFonts w:hint="eastAsia" w:cs="Arial"/>
          <w:bCs/>
          <w:color w:val="auto"/>
          <w:sz w:val="24"/>
          <w:lang w:val="en-US" w:eastAsia="zh-CN"/>
        </w:rPr>
        <w:t>1.2.3</w:t>
      </w:r>
      <w:r>
        <w:rPr>
          <w:rFonts w:hint="default" w:cs="Arial"/>
          <w:bCs/>
          <w:color w:val="auto"/>
          <w:sz w:val="24"/>
          <w:lang w:val="en-US" w:eastAsia="zh-CN"/>
        </w:rPr>
        <w:t>技术部接到申诉函后，立即在《申诉/投诉和争议登记表》上进行登记,详细记录申诉单位、地址、申诉日期、申诉内容摘要、经办人等，并向总经理报告。</w:t>
      </w:r>
    </w:p>
    <w:p>
      <w:pPr>
        <w:spacing w:line="360" w:lineRule="auto"/>
        <w:jc w:val="left"/>
        <w:rPr>
          <w:rFonts w:hint="default" w:cs="Arial"/>
          <w:bCs/>
          <w:color w:val="auto"/>
          <w:sz w:val="24"/>
          <w:lang w:val="en-US" w:eastAsia="zh-CN"/>
        </w:rPr>
      </w:pPr>
      <w:r>
        <w:rPr>
          <w:rFonts w:hint="eastAsia" w:cs="Arial"/>
          <w:bCs/>
          <w:color w:val="auto"/>
          <w:sz w:val="24"/>
          <w:lang w:val="en-US" w:eastAsia="zh-CN"/>
        </w:rPr>
        <w:t>1.2.4</w:t>
      </w:r>
      <w:r>
        <w:rPr>
          <w:rFonts w:hint="default" w:cs="Arial"/>
          <w:bCs/>
          <w:color w:val="auto"/>
          <w:sz w:val="24"/>
          <w:lang w:val="en-US" w:eastAsia="zh-CN"/>
        </w:rPr>
        <w:t>申诉工作组应采取各种措施获取证据，包括如召集听证会议、听取双方证词、现场调查、向专家咨询等，在60日内作出有根据的判断并向对方解释原因，并应向申诉人提供申诉处理的进展报告和结果。处理结果不能造成针对申诉人的任何歧视行为。技术部负责将申诉的处理结果书面通知申诉人。书面通知应当告知申诉人，若认为认证机构未遵守认证相关法律法规或本规则并导致自身合法权益受到严重侵害的，可以直接向所在地认证监管部门或国家认监委投诉，也可以向相关认可机构投诉。</w:t>
      </w:r>
    </w:p>
    <w:p>
      <w:pPr>
        <w:spacing w:line="360" w:lineRule="auto"/>
        <w:jc w:val="left"/>
        <w:rPr>
          <w:rFonts w:hint="default" w:cs="Arial"/>
          <w:bCs/>
          <w:color w:val="auto"/>
          <w:sz w:val="24"/>
          <w:lang w:val="en-US" w:eastAsia="zh-CN"/>
        </w:rPr>
      </w:pPr>
      <w:r>
        <w:rPr>
          <w:rFonts w:hint="eastAsia" w:cs="Arial"/>
          <w:bCs/>
          <w:color w:val="auto"/>
          <w:sz w:val="24"/>
          <w:lang w:val="en-US" w:eastAsia="zh-CN"/>
        </w:rPr>
        <w:t>1.2.5</w:t>
      </w:r>
      <w:r>
        <w:rPr>
          <w:rFonts w:hint="default" w:cs="Arial"/>
          <w:bCs/>
          <w:color w:val="auto"/>
          <w:sz w:val="24"/>
          <w:lang w:val="en-US" w:eastAsia="zh-CN"/>
        </w:rPr>
        <w:t>确保采取任何适当的纠正和纠正措施。跟踪和记录申诉，包括为解决申诉而采取的措施。</w:t>
      </w:r>
    </w:p>
    <w:p>
      <w:pPr>
        <w:spacing w:line="360" w:lineRule="auto"/>
        <w:jc w:val="left"/>
        <w:rPr>
          <w:rFonts w:hint="default" w:cs="Arial"/>
          <w:bCs/>
          <w:color w:val="auto"/>
          <w:sz w:val="24"/>
          <w:lang w:val="en-US" w:eastAsia="zh-CN"/>
        </w:rPr>
      </w:pPr>
      <w:r>
        <w:rPr>
          <w:rFonts w:hint="eastAsia" w:cs="Arial"/>
          <w:bCs/>
          <w:color w:val="auto"/>
          <w:sz w:val="24"/>
          <w:lang w:val="en-US" w:eastAsia="zh-CN"/>
        </w:rPr>
        <w:t>1.2.6</w:t>
      </w:r>
      <w:r>
        <w:rPr>
          <w:rFonts w:hint="default" w:cs="Arial"/>
          <w:bCs/>
          <w:color w:val="auto"/>
          <w:sz w:val="24"/>
          <w:lang w:val="en-US" w:eastAsia="zh-CN"/>
        </w:rPr>
        <w:t>对于双方无法协商解决的申诉，根据《认证服务合同》的规定，按照相关程序处理。</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投诉</w:t>
      </w:r>
    </w:p>
    <w:p>
      <w:pPr>
        <w:spacing w:line="360" w:lineRule="auto"/>
        <w:jc w:val="left"/>
        <w:rPr>
          <w:rFonts w:hint="eastAsia" w:cs="Arial"/>
          <w:bCs/>
          <w:color w:val="auto"/>
          <w:sz w:val="24"/>
          <w:lang w:val="en-US" w:eastAsia="zh-CN"/>
        </w:rPr>
      </w:pPr>
      <w:r>
        <w:rPr>
          <w:rFonts w:hint="eastAsia" w:cs="Arial"/>
          <w:bCs/>
          <w:color w:val="auto"/>
          <w:sz w:val="24"/>
          <w:lang w:val="en-US" w:eastAsia="zh-CN"/>
        </w:rPr>
        <w:t>2.1投诉的提出</w:t>
      </w:r>
    </w:p>
    <w:p>
      <w:pPr>
        <w:numPr>
          <w:ilvl w:val="0"/>
          <w:numId w:val="0"/>
        </w:numPr>
        <w:spacing w:line="360" w:lineRule="auto"/>
        <w:ind w:firstLine="480" w:firstLineChars="200"/>
        <w:jc w:val="left"/>
        <w:rPr>
          <w:rFonts w:hint="eastAsia" w:ascii="宋体" w:hAnsi="宋体" w:eastAsia="宋体" w:cs="宋体"/>
          <w:b w:val="0"/>
          <w:bCs/>
          <w:sz w:val="24"/>
          <w:lang w:eastAsia="zh-CN"/>
        </w:rPr>
      </w:pPr>
      <w:r>
        <w:rPr>
          <w:rFonts w:hint="eastAsia" w:ascii="宋体" w:hAnsi="宋体" w:eastAsia="宋体" w:cs="宋体"/>
          <w:b w:val="0"/>
          <w:bCs/>
          <w:sz w:val="24"/>
        </w:rPr>
        <w:t>投诉是指任何组织或个人向公司表达的，有别于申诉并希望得到答复的，对公司或已认证组织的活动的不满的书面表示</w:t>
      </w:r>
      <w:r>
        <w:rPr>
          <w:rFonts w:hint="eastAsia" w:ascii="宋体" w:hAnsi="宋体" w:cs="宋体"/>
          <w:b w:val="0"/>
          <w:bCs/>
          <w:sz w:val="24"/>
          <w:lang w:eastAsia="zh-CN"/>
        </w:rPr>
        <w:t>，</w:t>
      </w:r>
      <w:r>
        <w:rPr>
          <w:rFonts w:hint="eastAsia" w:ascii="宋体" w:hAnsi="宋体" w:eastAsia="宋体" w:cs="宋体"/>
          <w:b w:val="0"/>
          <w:bCs/>
          <w:sz w:val="24"/>
        </w:rPr>
        <w:t>可以</w:t>
      </w:r>
      <w:r>
        <w:rPr>
          <w:rFonts w:hint="eastAsia" w:ascii="宋体" w:hAnsi="宋体" w:cs="宋体"/>
          <w:b w:val="0"/>
          <w:bCs/>
          <w:sz w:val="24"/>
          <w:lang w:val="en-US" w:eastAsia="zh-CN"/>
        </w:rPr>
        <w:t>由</w:t>
      </w:r>
      <w:r>
        <w:rPr>
          <w:rFonts w:hint="eastAsia" w:ascii="宋体" w:hAnsi="宋体" w:eastAsia="宋体" w:cs="宋体"/>
          <w:b w:val="0"/>
          <w:bCs/>
          <w:sz w:val="24"/>
        </w:rPr>
        <w:t>个人或组织的名义书面提出</w:t>
      </w:r>
      <w:r>
        <w:rPr>
          <w:rFonts w:hint="eastAsia" w:ascii="宋体" w:hAnsi="宋体" w:cs="宋体"/>
          <w:b w:val="0"/>
          <w:bCs/>
          <w:sz w:val="24"/>
          <w:lang w:eastAsia="zh-CN"/>
        </w:rPr>
        <w:t>。</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2.2投诉的调查和处理</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2.2.1本公司收到投诉时，应确认投诉是否与本公司负责的认证活动有关，并在经确认有关时予以处理。如果投诉与获证客户有关，认证机构在调查投诉时应考虑获证管理体系的有效性。收到投诉的本公司负责收集与核实对投诉进行确认所需的一切信息。</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2.2.2</w:t>
      </w:r>
      <w:r>
        <w:rPr>
          <w:rFonts w:hint="default"/>
          <w:color w:val="auto"/>
          <w:sz w:val="24"/>
          <w:szCs w:val="24"/>
          <w:lang w:val="en-US" w:eastAsia="zh-CN"/>
        </w:rPr>
        <w:t>技术部负责投诉的受理，在《申诉/投诉和争议登记表》上记录投诉人的姓名、单位、地址、电话、投诉事由等，对口头提出的投诉记录后应请对方确认，然后填写《申/投诉和争议受理通知书》</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2.2.3</w:t>
      </w:r>
      <w:r>
        <w:rPr>
          <w:rFonts w:hint="default"/>
          <w:color w:val="auto"/>
          <w:sz w:val="24"/>
          <w:szCs w:val="24"/>
          <w:lang w:val="en-US" w:eastAsia="zh-CN"/>
        </w:rPr>
        <w:t>在接到投诉函后10个工作日内由公司总经理/管理者代表组织责任部门协调解决，授权组成投诉处理工作组，应确保参与投诉处理过程的人员没有实施投诉涉及的审核，也没有做出投诉涉及的认证决定。技术部负责将投诉工作组名单通知投诉人，征求其意见，投诉人对投诉工作组成员有异议的，由本公司解释或调整。</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2.2.4</w:t>
      </w:r>
      <w:r>
        <w:rPr>
          <w:rFonts w:hint="default"/>
          <w:color w:val="auto"/>
          <w:sz w:val="24"/>
          <w:szCs w:val="24"/>
          <w:lang w:val="en-US" w:eastAsia="zh-CN"/>
        </w:rPr>
        <w:t>技术部根据投诉的类型，将材料转交相应的主管部门/工作组，向认可机构对公司的投诉由投诉处理工作组负责。涉及投诉人和投诉事项的方面应满足保密要求。</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2.2.5</w:t>
      </w:r>
      <w:r>
        <w:rPr>
          <w:rFonts w:hint="default"/>
          <w:color w:val="auto"/>
          <w:sz w:val="24"/>
          <w:szCs w:val="24"/>
          <w:lang w:val="en-US" w:eastAsia="zh-CN"/>
        </w:rPr>
        <w:t>在30个工作日内，主管部门/工作组完成对投诉进行的调查和处理，并将调查和处理结果书面反馈技术部，技术部向管理者代表报告调查和处理的结果。跟踪和记录投诉，包括为回应投诉而采取的措施；确保采取任何适当的纠正和纠正措施。</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2.2.6</w:t>
      </w:r>
      <w:r>
        <w:rPr>
          <w:rFonts w:hint="default"/>
          <w:color w:val="auto"/>
          <w:sz w:val="24"/>
          <w:szCs w:val="24"/>
          <w:lang w:val="en-US" w:eastAsia="zh-CN"/>
        </w:rPr>
        <w:t>技术部部负责将投诉的处理结果通知投诉方，并明确：如果对投诉处理结果不满意，可以向公司管理委员会申诉或向认可机构投诉。本公司应与获证客户及投诉人共同决定是否应将投诉事项公开，并在决定公开时，共同确定公开的程度。</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2.2.7</w:t>
      </w:r>
      <w:r>
        <w:rPr>
          <w:rFonts w:hint="default"/>
          <w:color w:val="auto"/>
          <w:sz w:val="24"/>
          <w:szCs w:val="24"/>
          <w:lang w:val="en-US" w:eastAsia="zh-CN"/>
        </w:rPr>
        <w:t>管理者代表针对投诉的调查报告，考虑制定相应的纠正和预防措施（包括公司管理体现中存在的任何潜在的或倾向性的因素），并组织实施与验证。</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2.3匿名投诉的调查和处理</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2.3.1任何组织或个人以匿名形式向公司表达的投诉，对公司或已认证组织的活动的不满的书面表示。</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2.3.2本公司收到投诉时，应确认投诉是否与本公司负责的认证活动有关，并在经确认有关时予以处理。如果投诉与获证客户有关，认证机构在调查投诉时应考虑获证管理体系的有效性。</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2.3.3如果查证匿名投诉情况属实，则按照本程序2.2.3-2.2.5的规定进行。但投诉的处理结果无法通知投诉方时，本公司应与获证客户共同决定是否应将投诉事项公开，并在决定公开时，共同确定公开的程度。</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2.3.4管理者代表针对投诉的调查报告，考虑制定相应的纠正和预防措施（包括公司管理体现中存在的任何潜在的或倾向性的因素），并组织实施与验证。</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争议</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3.1 争议提出</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3.1.1在审核</w:t>
      </w:r>
      <w:r>
        <w:rPr>
          <w:rFonts w:hint="eastAsia"/>
          <w:color w:val="auto"/>
          <w:sz w:val="24"/>
          <w:szCs w:val="24"/>
          <w:lang w:val="en-US" w:eastAsia="zh-CN"/>
        </w:rPr>
        <w:t>现场</w:t>
      </w:r>
      <w:r>
        <w:rPr>
          <w:rFonts w:hint="default"/>
          <w:color w:val="auto"/>
          <w:sz w:val="24"/>
          <w:szCs w:val="24"/>
          <w:lang w:val="en-US" w:eastAsia="zh-CN"/>
        </w:rPr>
        <w:t>提出的争议，</w:t>
      </w:r>
      <w:r>
        <w:rPr>
          <w:rFonts w:hint="eastAsia" w:ascii="宋体" w:hAnsi="宋体" w:eastAsia="宋体" w:cs="宋体"/>
          <w:b w:val="0"/>
          <w:bCs/>
          <w:sz w:val="24"/>
        </w:rPr>
        <w:t>如果经审核组长与受审核方依据</w:t>
      </w:r>
      <w:r>
        <w:rPr>
          <w:rFonts w:hint="eastAsia" w:ascii="宋体" w:hAnsi="宋体" w:cs="宋体"/>
          <w:b w:val="0"/>
          <w:bCs/>
          <w:sz w:val="24"/>
          <w:lang w:val="en-US" w:eastAsia="zh-CN"/>
        </w:rPr>
        <w:t>认证</w:t>
      </w:r>
      <w:r>
        <w:rPr>
          <w:rFonts w:hint="eastAsia" w:ascii="宋体" w:hAnsi="宋体" w:eastAsia="宋体" w:cs="宋体"/>
          <w:b w:val="0"/>
          <w:bCs/>
          <w:sz w:val="24"/>
        </w:rPr>
        <w:t>标准协商能够处理的，不作为</w:t>
      </w:r>
      <w:r>
        <w:rPr>
          <w:rFonts w:hint="eastAsia" w:ascii="宋体" w:hAnsi="宋体" w:cs="宋体"/>
          <w:b w:val="0"/>
          <w:bCs/>
          <w:sz w:val="24"/>
          <w:lang w:val="en-US" w:eastAsia="zh-CN"/>
        </w:rPr>
        <w:t>争议</w:t>
      </w:r>
      <w:r>
        <w:rPr>
          <w:rFonts w:hint="eastAsia" w:ascii="宋体" w:hAnsi="宋体" w:eastAsia="宋体" w:cs="宋体"/>
          <w:b w:val="0"/>
          <w:bCs/>
          <w:sz w:val="24"/>
        </w:rPr>
        <w:t>处理</w:t>
      </w:r>
      <w:r>
        <w:rPr>
          <w:rFonts w:hint="default"/>
          <w:color w:val="auto"/>
          <w:sz w:val="24"/>
          <w:szCs w:val="24"/>
          <w:lang w:val="en-US" w:eastAsia="zh-CN"/>
        </w:rPr>
        <w:t>。如双方不能够达成一致时，审核组组长</w:t>
      </w:r>
      <w:r>
        <w:rPr>
          <w:rFonts w:hint="eastAsia"/>
          <w:color w:val="auto"/>
          <w:sz w:val="24"/>
          <w:szCs w:val="24"/>
          <w:lang w:val="en-US" w:eastAsia="zh-CN"/>
        </w:rPr>
        <w:t>需将争议点</w:t>
      </w:r>
      <w:r>
        <w:rPr>
          <w:rFonts w:hint="default"/>
          <w:color w:val="auto"/>
          <w:sz w:val="24"/>
          <w:szCs w:val="24"/>
          <w:lang w:val="en-US" w:eastAsia="zh-CN"/>
        </w:rPr>
        <w:t>上报公司</w:t>
      </w:r>
      <w:r>
        <w:rPr>
          <w:rFonts w:hint="eastAsia"/>
          <w:color w:val="auto"/>
          <w:sz w:val="24"/>
          <w:szCs w:val="24"/>
          <w:lang w:val="en-US" w:eastAsia="zh-CN"/>
        </w:rPr>
        <w:t>技术部</w:t>
      </w:r>
      <w:r>
        <w:rPr>
          <w:rFonts w:hint="default"/>
          <w:color w:val="auto"/>
          <w:sz w:val="24"/>
          <w:szCs w:val="24"/>
          <w:lang w:val="en-US" w:eastAsia="zh-CN"/>
        </w:rPr>
        <w:t>。</w:t>
      </w:r>
      <w:r>
        <w:rPr>
          <w:rFonts w:hint="eastAsia"/>
          <w:color w:val="auto"/>
          <w:sz w:val="24"/>
          <w:szCs w:val="24"/>
          <w:lang w:val="en-US" w:eastAsia="zh-CN"/>
        </w:rPr>
        <w:t>技术部</w:t>
      </w:r>
      <w:r>
        <w:rPr>
          <w:rFonts w:hint="default"/>
          <w:color w:val="auto"/>
          <w:sz w:val="24"/>
          <w:szCs w:val="24"/>
          <w:lang w:val="en-US" w:eastAsia="zh-CN"/>
        </w:rPr>
        <w:t>提出处理意见，如仍不满意，</w:t>
      </w:r>
      <w:r>
        <w:rPr>
          <w:rFonts w:hint="eastAsia"/>
          <w:color w:val="auto"/>
          <w:sz w:val="24"/>
          <w:szCs w:val="24"/>
          <w:lang w:val="en-US" w:eastAsia="zh-CN"/>
        </w:rPr>
        <w:t>申请方</w:t>
      </w:r>
      <w:r>
        <w:rPr>
          <w:rFonts w:hint="default"/>
          <w:color w:val="auto"/>
          <w:sz w:val="24"/>
          <w:szCs w:val="24"/>
          <w:lang w:val="en-US" w:eastAsia="zh-CN"/>
        </w:rPr>
        <w:t>/</w:t>
      </w:r>
      <w:r>
        <w:rPr>
          <w:rFonts w:hint="eastAsia"/>
          <w:color w:val="auto"/>
          <w:sz w:val="24"/>
          <w:szCs w:val="24"/>
          <w:lang w:val="en-US" w:eastAsia="zh-CN"/>
        </w:rPr>
        <w:t>受审组织</w:t>
      </w:r>
      <w:r>
        <w:rPr>
          <w:rFonts w:hint="default"/>
          <w:color w:val="auto"/>
          <w:sz w:val="24"/>
          <w:szCs w:val="24"/>
          <w:lang w:val="en-US" w:eastAsia="zh-CN"/>
        </w:rPr>
        <w:t>可以在</w:t>
      </w:r>
      <w:r>
        <w:rPr>
          <w:rFonts w:hint="eastAsia"/>
          <w:color w:val="auto"/>
          <w:sz w:val="24"/>
          <w:szCs w:val="24"/>
          <w:lang w:val="en-US" w:eastAsia="zh-CN"/>
        </w:rPr>
        <w:t>10个工作日</w:t>
      </w:r>
      <w:r>
        <w:rPr>
          <w:rFonts w:hint="default"/>
          <w:color w:val="auto"/>
          <w:sz w:val="24"/>
          <w:szCs w:val="24"/>
          <w:lang w:val="en-US" w:eastAsia="zh-CN"/>
        </w:rPr>
        <w:t>内以书面形式提出争议。</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3.1.2</w:t>
      </w:r>
      <w:r>
        <w:rPr>
          <w:rFonts w:hint="eastAsia"/>
          <w:color w:val="auto"/>
          <w:sz w:val="24"/>
          <w:szCs w:val="24"/>
          <w:lang w:val="en-US" w:eastAsia="zh-CN"/>
        </w:rPr>
        <w:t>不在现场审核重</w:t>
      </w:r>
      <w:r>
        <w:rPr>
          <w:rFonts w:hint="default"/>
          <w:color w:val="auto"/>
          <w:sz w:val="24"/>
          <w:szCs w:val="24"/>
          <w:lang w:val="en-US" w:eastAsia="zh-CN"/>
        </w:rPr>
        <w:t>出现的争议，双方应依据认证制度程序</w:t>
      </w:r>
      <w:r>
        <w:rPr>
          <w:rFonts w:hint="eastAsia"/>
          <w:color w:val="auto"/>
          <w:sz w:val="24"/>
          <w:szCs w:val="24"/>
          <w:lang w:val="en-US" w:eastAsia="zh-CN"/>
        </w:rPr>
        <w:t>、</w:t>
      </w:r>
      <w:r>
        <w:rPr>
          <w:rFonts w:hint="default"/>
          <w:color w:val="auto"/>
          <w:sz w:val="24"/>
          <w:szCs w:val="24"/>
          <w:lang w:val="en-US" w:eastAsia="zh-CN"/>
        </w:rPr>
        <w:t>国家</w:t>
      </w:r>
      <w:r>
        <w:rPr>
          <w:rFonts w:hint="eastAsia"/>
          <w:color w:val="auto"/>
          <w:sz w:val="24"/>
          <w:szCs w:val="24"/>
          <w:lang w:val="en-US" w:eastAsia="zh-CN"/>
        </w:rPr>
        <w:t>法律法规</w:t>
      </w:r>
      <w:r>
        <w:rPr>
          <w:rFonts w:hint="default"/>
          <w:color w:val="auto"/>
          <w:sz w:val="24"/>
          <w:szCs w:val="24"/>
          <w:lang w:val="en-US" w:eastAsia="zh-CN"/>
        </w:rPr>
        <w:t>协商解决，如双方不能够达成一致时，申请/接受认证审核的组织可以在</w:t>
      </w:r>
      <w:r>
        <w:rPr>
          <w:rFonts w:hint="eastAsia"/>
          <w:color w:val="auto"/>
          <w:sz w:val="24"/>
          <w:szCs w:val="24"/>
          <w:lang w:val="en-US" w:eastAsia="zh-CN"/>
        </w:rPr>
        <w:t>10个工作日</w:t>
      </w:r>
      <w:r>
        <w:rPr>
          <w:rFonts w:hint="default"/>
          <w:color w:val="auto"/>
          <w:sz w:val="24"/>
          <w:szCs w:val="24"/>
          <w:lang w:val="en-US" w:eastAsia="zh-CN"/>
        </w:rPr>
        <w:t>内以书面形式向公司提出争议。</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3.2 争议的</w:t>
      </w:r>
      <w:r>
        <w:rPr>
          <w:rFonts w:hint="eastAsia"/>
          <w:color w:val="auto"/>
          <w:sz w:val="24"/>
          <w:szCs w:val="24"/>
          <w:lang w:val="en-US" w:eastAsia="zh-CN"/>
        </w:rPr>
        <w:t>调查和</w:t>
      </w:r>
      <w:r>
        <w:rPr>
          <w:rFonts w:hint="default"/>
          <w:color w:val="auto"/>
          <w:sz w:val="24"/>
          <w:szCs w:val="24"/>
          <w:lang w:val="en-US" w:eastAsia="zh-CN"/>
        </w:rPr>
        <w:t xml:space="preserve">处理 </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3.2.1</w:t>
      </w:r>
      <w:r>
        <w:rPr>
          <w:rFonts w:hint="eastAsia"/>
          <w:color w:val="auto"/>
          <w:sz w:val="24"/>
          <w:szCs w:val="24"/>
          <w:lang w:val="en-US" w:eastAsia="zh-CN"/>
        </w:rPr>
        <w:t>技术部</w:t>
      </w:r>
      <w:r>
        <w:rPr>
          <w:rFonts w:hint="default"/>
          <w:color w:val="auto"/>
          <w:sz w:val="24"/>
          <w:szCs w:val="24"/>
          <w:lang w:val="en-US" w:eastAsia="zh-CN"/>
        </w:rPr>
        <w:t>受理争议后，通知争议所涉及的公司相关部门负责人或指定有关人员。</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3.2.2由</w:t>
      </w:r>
      <w:r>
        <w:rPr>
          <w:rFonts w:hint="eastAsia" w:ascii="宋体" w:hAnsi="宋体" w:eastAsia="宋体" w:cs="宋体"/>
          <w:b w:val="0"/>
          <w:bCs/>
          <w:sz w:val="24"/>
        </w:rPr>
        <w:t>主管部门/工作组</w:t>
      </w:r>
      <w:r>
        <w:rPr>
          <w:rFonts w:hint="default"/>
          <w:color w:val="auto"/>
          <w:sz w:val="24"/>
          <w:szCs w:val="24"/>
          <w:lang w:val="en-US" w:eastAsia="zh-CN"/>
        </w:rPr>
        <w:t>对提出的争议进行</w:t>
      </w:r>
      <w:r>
        <w:rPr>
          <w:rFonts w:hint="eastAsia"/>
          <w:color w:val="auto"/>
          <w:sz w:val="24"/>
          <w:szCs w:val="24"/>
          <w:lang w:val="en-US" w:eastAsia="zh-CN"/>
        </w:rPr>
        <w:t>调查和处理</w:t>
      </w:r>
      <w:r>
        <w:rPr>
          <w:rFonts w:hint="default"/>
          <w:color w:val="auto"/>
          <w:sz w:val="24"/>
          <w:szCs w:val="24"/>
          <w:lang w:val="en-US" w:eastAsia="zh-CN"/>
        </w:rPr>
        <w:t>，根据现场审核发现依据相关认证要求，就争议的焦点提出处理意见，</w:t>
      </w:r>
      <w:r>
        <w:rPr>
          <w:rFonts w:hint="eastAsia"/>
          <w:color w:val="auto"/>
          <w:sz w:val="24"/>
          <w:szCs w:val="24"/>
          <w:lang w:val="en-US" w:eastAsia="zh-CN"/>
        </w:rPr>
        <w:t>并向</w:t>
      </w:r>
      <w:r>
        <w:rPr>
          <w:rFonts w:hint="eastAsia" w:ascii="宋体" w:hAnsi="宋体" w:eastAsia="宋体" w:cs="宋体"/>
          <w:b w:val="0"/>
          <w:bCs/>
          <w:sz w:val="24"/>
        </w:rPr>
        <w:t>管理者代表报告调查和处理的结果</w:t>
      </w:r>
      <w:r>
        <w:rPr>
          <w:rFonts w:hint="default"/>
          <w:color w:val="auto"/>
          <w:sz w:val="24"/>
          <w:szCs w:val="24"/>
          <w:lang w:val="en-US" w:eastAsia="zh-CN"/>
        </w:rPr>
        <w:t>。</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3.2.3</w:t>
      </w:r>
      <w:r>
        <w:rPr>
          <w:rFonts w:hint="eastAsia"/>
          <w:color w:val="auto"/>
          <w:sz w:val="24"/>
          <w:szCs w:val="24"/>
          <w:lang w:val="en-US" w:eastAsia="zh-CN"/>
        </w:rPr>
        <w:t>技术部</w:t>
      </w:r>
      <w:r>
        <w:rPr>
          <w:rFonts w:hint="default"/>
          <w:color w:val="auto"/>
          <w:sz w:val="24"/>
          <w:szCs w:val="24"/>
          <w:lang w:val="en-US" w:eastAsia="zh-CN"/>
        </w:rPr>
        <w:t>负责将</w:t>
      </w:r>
      <w:r>
        <w:rPr>
          <w:rFonts w:hint="eastAsia"/>
          <w:color w:val="auto"/>
          <w:sz w:val="24"/>
          <w:szCs w:val="24"/>
          <w:lang w:val="en-US" w:eastAsia="zh-CN"/>
        </w:rPr>
        <w:t>争议</w:t>
      </w:r>
      <w:r>
        <w:rPr>
          <w:rFonts w:hint="default"/>
          <w:color w:val="auto"/>
          <w:sz w:val="24"/>
          <w:szCs w:val="24"/>
          <w:lang w:val="en-US" w:eastAsia="zh-CN"/>
        </w:rPr>
        <w:t>的处理结果通知</w:t>
      </w:r>
      <w:r>
        <w:rPr>
          <w:rFonts w:hint="eastAsia"/>
          <w:color w:val="auto"/>
          <w:sz w:val="24"/>
          <w:szCs w:val="24"/>
          <w:lang w:val="en-US" w:eastAsia="zh-CN"/>
        </w:rPr>
        <w:t>申请方</w:t>
      </w:r>
      <w:r>
        <w:rPr>
          <w:rFonts w:hint="default"/>
          <w:color w:val="auto"/>
          <w:sz w:val="24"/>
          <w:szCs w:val="24"/>
          <w:lang w:val="en-US" w:eastAsia="zh-CN"/>
        </w:rPr>
        <w:t>，并明确：如果对</w:t>
      </w:r>
      <w:r>
        <w:rPr>
          <w:rFonts w:hint="eastAsia"/>
          <w:color w:val="auto"/>
          <w:sz w:val="24"/>
          <w:szCs w:val="24"/>
          <w:lang w:val="en-US" w:eastAsia="zh-CN"/>
        </w:rPr>
        <w:t>争议</w:t>
      </w:r>
      <w:r>
        <w:rPr>
          <w:rFonts w:hint="default"/>
          <w:color w:val="auto"/>
          <w:sz w:val="24"/>
          <w:szCs w:val="24"/>
          <w:lang w:val="en-US" w:eastAsia="zh-CN"/>
        </w:rPr>
        <w:t>处理结果不满意，可以向公司管理委员会申诉或向认可机构投诉。本公司应与获证客户及</w:t>
      </w:r>
      <w:r>
        <w:rPr>
          <w:rFonts w:hint="eastAsia"/>
          <w:color w:val="auto"/>
          <w:sz w:val="24"/>
          <w:szCs w:val="24"/>
          <w:lang w:val="en-US" w:eastAsia="zh-CN"/>
        </w:rPr>
        <w:t>申请方</w:t>
      </w:r>
      <w:r>
        <w:rPr>
          <w:rFonts w:hint="default"/>
          <w:color w:val="auto"/>
          <w:sz w:val="24"/>
          <w:szCs w:val="24"/>
          <w:lang w:val="en-US" w:eastAsia="zh-CN"/>
        </w:rPr>
        <w:t>共同决定是否应将</w:t>
      </w:r>
      <w:r>
        <w:rPr>
          <w:rFonts w:hint="eastAsia"/>
          <w:color w:val="auto"/>
          <w:sz w:val="24"/>
          <w:szCs w:val="24"/>
          <w:lang w:val="en-US" w:eastAsia="zh-CN"/>
        </w:rPr>
        <w:t>争议</w:t>
      </w:r>
      <w:r>
        <w:rPr>
          <w:rFonts w:hint="default"/>
          <w:color w:val="auto"/>
          <w:sz w:val="24"/>
          <w:szCs w:val="24"/>
          <w:lang w:val="en-US" w:eastAsia="zh-CN"/>
        </w:rPr>
        <w:t>事项公开，并在决定公开时，共同确定公开的程度。</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表扬</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4.1表扬的提出</w:t>
      </w:r>
    </w:p>
    <w:p>
      <w:pPr>
        <w:spacing w:line="360" w:lineRule="auto"/>
        <w:ind w:firstLine="480" w:firstLineChars="200"/>
        <w:rPr>
          <w:rFonts w:cs="Arial"/>
          <w:bCs/>
          <w:color w:val="auto"/>
          <w:sz w:val="24"/>
        </w:rPr>
      </w:pPr>
      <w:r>
        <w:rPr>
          <w:rFonts w:cs="Arial"/>
          <w:bCs/>
          <w:color w:val="auto"/>
          <w:sz w:val="24"/>
        </w:rPr>
        <w:t>任何组织或个人均可以任何途径向本公司在认证实施过程中提出表扬，</w:t>
      </w:r>
      <w:r>
        <w:rPr>
          <w:rFonts w:hint="eastAsia" w:cs="Arial"/>
          <w:bCs/>
          <w:color w:val="auto"/>
          <w:sz w:val="24"/>
          <w:lang w:val="en-US" w:eastAsia="zh-CN"/>
        </w:rPr>
        <w:t>在10个工作日内</w:t>
      </w:r>
      <w:r>
        <w:rPr>
          <w:rFonts w:cs="Arial"/>
          <w:bCs/>
          <w:color w:val="auto"/>
          <w:sz w:val="24"/>
        </w:rPr>
        <w:t>提供所表扬事件的细节</w:t>
      </w:r>
      <w:r>
        <w:rPr>
          <w:rFonts w:hint="eastAsia" w:cs="Arial"/>
          <w:bCs/>
          <w:color w:val="auto"/>
          <w:sz w:val="24"/>
          <w:lang w:val="en-US" w:eastAsia="zh-CN"/>
        </w:rPr>
        <w:t>及相关证明</w:t>
      </w:r>
      <w:r>
        <w:rPr>
          <w:rFonts w:cs="Arial"/>
          <w:bCs/>
          <w:color w:val="auto"/>
          <w:sz w:val="24"/>
        </w:rPr>
        <w:t>。</w:t>
      </w:r>
    </w:p>
    <w:p>
      <w:pPr>
        <w:spacing w:line="360" w:lineRule="auto"/>
        <w:rPr>
          <w:rFonts w:hint="eastAsia" w:cs="Arial"/>
          <w:bCs/>
          <w:color w:val="auto"/>
          <w:sz w:val="24"/>
          <w:lang w:val="en-US" w:eastAsia="zh-CN"/>
        </w:rPr>
      </w:pPr>
      <w:r>
        <w:rPr>
          <w:rFonts w:hint="eastAsia" w:cs="Arial"/>
          <w:bCs/>
          <w:color w:val="auto"/>
          <w:sz w:val="24"/>
          <w:lang w:val="en-US" w:eastAsia="zh-CN"/>
        </w:rPr>
        <w:t>4.2表扬的调查和处理</w:t>
      </w:r>
    </w:p>
    <w:p>
      <w:pPr>
        <w:spacing w:line="360" w:lineRule="auto"/>
        <w:rPr>
          <w:rFonts w:hint="default" w:cs="Arial"/>
          <w:bCs/>
          <w:color w:val="auto"/>
          <w:sz w:val="24"/>
          <w:lang w:val="en-US" w:eastAsia="zh-CN"/>
        </w:rPr>
      </w:pPr>
      <w:r>
        <w:rPr>
          <w:rFonts w:hint="default" w:cs="Arial"/>
          <w:bCs/>
          <w:color w:val="auto"/>
          <w:sz w:val="24"/>
          <w:lang w:val="en-US" w:eastAsia="zh-CN"/>
        </w:rPr>
        <w:t>4.2.1</w:t>
      </w:r>
      <w:r>
        <w:rPr>
          <w:rFonts w:hint="eastAsia" w:cs="Arial"/>
          <w:bCs/>
          <w:color w:val="auto"/>
          <w:sz w:val="24"/>
          <w:lang w:val="en-US" w:eastAsia="zh-CN"/>
        </w:rPr>
        <w:t>技术部负责</w:t>
      </w:r>
      <w:r>
        <w:rPr>
          <w:rFonts w:hint="default" w:cs="Arial"/>
          <w:bCs/>
          <w:color w:val="auto"/>
          <w:sz w:val="24"/>
          <w:lang w:val="en-US" w:eastAsia="zh-CN"/>
        </w:rPr>
        <w:t>在《认证活动反馈信息处理单》上登记相关信息，在</w:t>
      </w:r>
      <w:r>
        <w:rPr>
          <w:rFonts w:hint="eastAsia" w:cs="Arial"/>
          <w:bCs/>
          <w:color w:val="auto"/>
          <w:sz w:val="24"/>
          <w:lang w:val="en-US" w:eastAsia="zh-CN"/>
        </w:rPr>
        <w:t>1个工作日</w:t>
      </w:r>
      <w:r>
        <w:rPr>
          <w:rFonts w:hint="default" w:cs="Arial"/>
          <w:bCs/>
          <w:color w:val="auto"/>
          <w:sz w:val="24"/>
          <w:lang w:val="en-US" w:eastAsia="zh-CN"/>
        </w:rPr>
        <w:t>内核实验证</w:t>
      </w:r>
      <w:r>
        <w:rPr>
          <w:rFonts w:hint="eastAsia" w:cs="Arial"/>
          <w:bCs/>
          <w:color w:val="auto"/>
          <w:sz w:val="24"/>
          <w:lang w:val="en-US" w:eastAsia="zh-CN"/>
        </w:rPr>
        <w:t>，并在1</w:t>
      </w:r>
      <w:r>
        <w:rPr>
          <w:rFonts w:hint="default" w:cs="Arial"/>
          <w:bCs/>
          <w:color w:val="auto"/>
          <w:sz w:val="24"/>
          <w:lang w:val="en-US" w:eastAsia="zh-CN"/>
        </w:rPr>
        <w:t>个工作日内完成相关表扬事实反馈</w:t>
      </w:r>
      <w:r>
        <w:rPr>
          <w:rFonts w:hint="eastAsia" w:cs="Arial"/>
          <w:bCs/>
          <w:color w:val="auto"/>
          <w:sz w:val="24"/>
          <w:lang w:val="en-US" w:eastAsia="zh-CN"/>
        </w:rPr>
        <w:t>并</w:t>
      </w:r>
      <w:r>
        <w:rPr>
          <w:rFonts w:hint="default" w:cs="Arial"/>
          <w:bCs/>
          <w:color w:val="auto"/>
          <w:sz w:val="24"/>
          <w:lang w:val="en-US" w:eastAsia="zh-CN"/>
        </w:rPr>
        <w:t>报告管理者代表。</w:t>
      </w:r>
    </w:p>
    <w:p>
      <w:pPr>
        <w:spacing w:line="360" w:lineRule="auto"/>
        <w:rPr>
          <w:rFonts w:hint="default" w:cs="Arial"/>
          <w:bCs/>
          <w:color w:val="auto"/>
          <w:sz w:val="24"/>
          <w:lang w:val="en-US" w:eastAsia="zh-CN"/>
        </w:rPr>
      </w:pPr>
      <w:r>
        <w:rPr>
          <w:rFonts w:hint="default" w:cs="Arial"/>
          <w:bCs/>
          <w:color w:val="auto"/>
          <w:sz w:val="24"/>
          <w:lang w:val="en-US" w:eastAsia="zh-CN"/>
        </w:rPr>
        <w:t>4.2.</w:t>
      </w:r>
      <w:r>
        <w:rPr>
          <w:rFonts w:hint="eastAsia" w:cs="Arial"/>
          <w:bCs/>
          <w:color w:val="auto"/>
          <w:sz w:val="24"/>
          <w:lang w:val="en-US" w:eastAsia="zh-CN"/>
        </w:rPr>
        <w:t>2经验证属实，技术部起草公文</w:t>
      </w:r>
      <w:r>
        <w:rPr>
          <w:rFonts w:hint="default" w:cs="Arial"/>
          <w:bCs/>
          <w:color w:val="auto"/>
          <w:sz w:val="24"/>
          <w:lang w:val="en-US" w:eastAsia="zh-CN"/>
        </w:rPr>
        <w:t>并报</w:t>
      </w:r>
      <w:r>
        <w:rPr>
          <w:rFonts w:hint="eastAsia" w:cs="Arial"/>
          <w:bCs/>
          <w:color w:val="auto"/>
          <w:sz w:val="24"/>
          <w:lang w:val="en-US" w:eastAsia="zh-CN"/>
        </w:rPr>
        <w:t>管理者代表</w:t>
      </w:r>
      <w:r>
        <w:rPr>
          <w:rFonts w:hint="default" w:cs="Arial"/>
          <w:bCs/>
          <w:color w:val="auto"/>
          <w:sz w:val="24"/>
          <w:lang w:val="en-US" w:eastAsia="zh-CN"/>
        </w:rPr>
        <w:t>批准</w:t>
      </w:r>
      <w:r>
        <w:rPr>
          <w:rFonts w:hint="eastAsia" w:cs="Arial"/>
          <w:bCs/>
          <w:color w:val="auto"/>
          <w:sz w:val="24"/>
          <w:lang w:val="en-US" w:eastAsia="zh-CN"/>
        </w:rPr>
        <w:t>，</w:t>
      </w:r>
      <w:r>
        <w:rPr>
          <w:rFonts w:hint="default" w:cs="Arial"/>
          <w:bCs/>
          <w:color w:val="auto"/>
          <w:sz w:val="24"/>
          <w:lang w:val="en-US" w:eastAsia="zh-CN"/>
        </w:rPr>
        <w:t>必要时</w:t>
      </w:r>
      <w:r>
        <w:rPr>
          <w:rFonts w:hint="eastAsia" w:cs="Arial"/>
          <w:bCs/>
          <w:color w:val="auto"/>
          <w:sz w:val="24"/>
          <w:lang w:val="en-US" w:eastAsia="zh-CN"/>
        </w:rPr>
        <w:t>予以公示。</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索要信息</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5.1包括认证机构运作涉及的地理区域、特定获证客户的认证证书状态、名称、相关的规范性文件、认证范围和地理位置等。</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（注：在特殊情况下，公司可根据客户的请求（如出于安全原因）对某些信息的公开程度作出限定。）</w:t>
      </w:r>
    </w:p>
    <w:p>
      <w:pPr>
        <w:numPr>
          <w:ilvl w:val="0"/>
          <w:numId w:val="0"/>
        </w:numPr>
        <w:spacing w:line="360" w:lineRule="auto"/>
        <w:jc w:val="left"/>
        <w:rPr>
          <w:rFonts w:hint="eastAsia"/>
          <w:color w:val="auto"/>
          <w:sz w:val="24"/>
          <w:szCs w:val="24"/>
          <w:lang w:val="en-US" w:eastAsia="zh-CN"/>
        </w:rPr>
      </w:pPr>
      <w:r>
        <w:rPr>
          <w:rFonts w:hint="eastAsia"/>
          <w:color w:val="auto"/>
          <w:sz w:val="24"/>
          <w:szCs w:val="24"/>
          <w:lang w:val="en-US" w:eastAsia="zh-CN"/>
        </w:rPr>
        <w:t>5.2获证客户及相关方可通过公司网站查看公司公开信息，或通过在公司网站的“证书查询”栏目、认监委网站（www.cnca.gov.cn）的“管理体系认证证书公众查询”栏目、认可委网站（www.cnas.org.cn）的“认证组织信息查询”栏目，通过填报获证客户的名称或证书号查询相关索要信息。</w:t>
      </w:r>
    </w:p>
    <w:p>
      <w:pPr>
        <w:numPr>
          <w:ilvl w:val="0"/>
          <w:numId w:val="0"/>
        </w:numPr>
        <w:spacing w:line="360" w:lineRule="auto"/>
        <w:jc w:val="left"/>
        <w:rPr>
          <w:rFonts w:hint="default"/>
          <w:color w:val="auto"/>
          <w:sz w:val="24"/>
          <w:szCs w:val="24"/>
          <w:lang w:val="en-US" w:eastAsia="zh-CN"/>
        </w:rPr>
      </w:pPr>
      <w:r>
        <w:rPr>
          <w:rFonts w:hint="eastAsia"/>
          <w:color w:val="auto"/>
          <w:sz w:val="24"/>
          <w:szCs w:val="24"/>
          <w:lang w:val="en-US" w:eastAsia="zh-CN"/>
        </w:rPr>
        <w:t>5.3需要时，获证客户及相关方可联系公司客服人员，提出索要信息查询的书面申请，公司根据获证客户及相关方的需求提供书面证明或公开相关信息。</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lang w:val="en-US" w:eastAsia="zh-CN"/>
      </w:rPr>
    </w:pPr>
    <w:r>
      <w:rPr>
        <w:rFonts w:hint="eastAsia" w:ascii="宋体" w:hAnsi="宋体" w:eastAsia="宋体" w:cs="宋体"/>
        <w:lang w:val="en-US" w:eastAsia="zh-CN"/>
      </w:rPr>
      <w:t>WPRZ-GK-0</w:t>
    </w:r>
    <w:r>
      <w:rPr>
        <w:rFonts w:hint="eastAsia" w:ascii="宋体" w:hAnsi="宋体" w:cs="宋体"/>
        <w:lang w:val="en-US" w:eastAsia="zh-CN"/>
      </w:rPr>
      <w:t>7</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5CE21"/>
    <w:multiLevelType w:val="singleLevel"/>
    <w:tmpl w:val="A8B5CE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41914A61"/>
    <w:rsid w:val="41914A61"/>
    <w:rsid w:val="43D6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wor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2025-06-17T08:00:00Z</dcterms:created>
  <dc:creator>Nico</dc:creator>
  <cp:lastModifiedBy>Nico</cp:lastModifiedBy>
  <dcterms:modified xsi:type="dcterms:W3CDTF">2025-06-18T06:32:32Z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3164C9DB410D49E09A7CBA6F144998AC_11</vt:lpwstr>
  </property>
</Properties>
</file>